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内部审计发现共性问题清单</w:t>
      </w:r>
    </w:p>
    <w:tbl>
      <w:tblPr>
        <w:tblStyle w:val="11"/>
        <w:tblW w:w="14033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84"/>
        <w:gridCol w:w="4820"/>
        <w:gridCol w:w="5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问题领域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问题性质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主要表现形式</w:t>
            </w:r>
          </w:p>
        </w:tc>
        <w:tc>
          <w:tcPr>
            <w:tcW w:w="5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主要定性依据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8"/>
                <w:szCs w:val="28"/>
              </w:rPr>
              <w:t>一、重大经济决策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楷体_GB2312" w:hAnsi="等线" w:eastAsia="楷体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color w:val="000000"/>
                <w:sz w:val="28"/>
                <w:szCs w:val="28"/>
              </w:rPr>
              <w:t>（一）经济决策制度不健全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sz w:val="28"/>
                <w:szCs w:val="28"/>
              </w:rPr>
              <w:t>1.未明确本单位“三重一大”决策事项、决策程序。</w:t>
            </w:r>
          </w:p>
        </w:tc>
        <w:tc>
          <w:tcPr>
            <w:tcW w:w="5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《高校党建工作重点任务》《南京航空航天大学“三重一大”决策制度实施办法》《南京航空航天大学院级单位党政联席会议事规则》《南京航空航天大学院级党组织委员会议事规则》等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楷体_GB2312" w:hAnsi="等线" w:eastAsia="楷体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sz w:val="28"/>
                <w:szCs w:val="28"/>
              </w:rPr>
              <w:t>2.经济决策制度不具体、不清晰、不明确，可操作性不强。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楷体_GB2312" w:hAnsi="等线" w:eastAsia="楷体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color w:val="000000"/>
                <w:sz w:val="28"/>
                <w:szCs w:val="28"/>
              </w:rPr>
              <w:t>（二）经济决策执行不到位</w:t>
            </w:r>
          </w:p>
          <w:p>
            <w:pPr>
              <w:spacing w:line="400" w:lineRule="exact"/>
              <w:ind w:firstLine="562"/>
              <w:jc w:val="both"/>
              <w:rPr>
                <w:rFonts w:ascii="楷体_GB2312" w:hAnsi="等线" w:eastAsia="楷体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ascii="仿宋_GB2312" w:hAnsi="等线" w:cs="宋体"/>
                <w:sz w:val="28"/>
                <w:szCs w:val="28"/>
              </w:rPr>
              <w:t>3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.涉及学校办学方向、师资队伍建设、师生员工切身利益等重大事项，院级党组织未先行研究，直接提交党政联席会决策。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cs="宋体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.单位年度经费预决算、大额经费使用、大宗物资采购、新增或处置大额资产、培训办班及定价等，未履行决策程序。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楷体_GB2312" w:hAnsi="等线" w:eastAsia="楷体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cs="宋体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.决策前可行性论证不充分，决策依据不科学。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cs="宋体"/>
                <w:sz w:val="28"/>
                <w:szCs w:val="28"/>
              </w:rPr>
              <w:t>6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.决策会议无记录，或有记录不完整、不规范等。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8"/>
                <w:szCs w:val="28"/>
              </w:rPr>
              <w:t xml:space="preserve">二、预算和财务管理 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楷体_GB2312" w:hAnsi="黑体" w:eastAsia="楷体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color w:val="000000"/>
                <w:sz w:val="28"/>
                <w:szCs w:val="28"/>
              </w:rPr>
              <w:t>（三）预算管理不到位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cs="宋体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.未进一步细化预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算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支出安排，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有些校内预算经费多年未支出，效能发挥不充分。</w:t>
            </w:r>
          </w:p>
        </w:tc>
        <w:tc>
          <w:tcPr>
            <w:tcW w:w="5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《中华人民共和国预算法》《中华人民共和国预算法实施条例》《南京航空航天大学预算管理办法》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cs="宋体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.校内专项经费支出未严格按预算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申报内容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执行。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cs="宋体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.支出无正当理由跨年度结算、报销。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color w:val="000000"/>
                <w:sz w:val="28"/>
                <w:szCs w:val="28"/>
              </w:rPr>
              <w:t>（四）收入管理不到位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cs="宋体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 xml:space="preserve">.收入未能应收尽收，部分学生学费、住宿费、培养费长期欠费；培训费、出租出借、科研经费等收入未按合同约定及时收款。 </w:t>
            </w:r>
          </w:p>
        </w:tc>
        <w:tc>
          <w:tcPr>
            <w:tcW w:w="5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《事业单位会计准则》《高等学校财务制度》《现金管理暂行条例实施细则》《人民币单位存款管理办法》《行政事业单位内部控制规范》等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jc w:val="both"/>
              <w:rPr>
                <w:rFonts w:ascii="仿宋_GB2312" w:hAnsi="等线" w:cs="宋体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ascii="仿宋_GB2312" w:hAnsi="等线" w:cs="宋体"/>
                <w:sz w:val="28"/>
                <w:szCs w:val="28"/>
              </w:rPr>
              <w:t>11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.现金收费未及时上交财务部门，个别收费存入个人银行账户，公款私存。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cs="宋体"/>
                <w:color w:val="000000"/>
                <w:sz w:val="28"/>
                <w:szCs w:val="28"/>
              </w:rPr>
              <w:t>12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收入台账未建立，或台账不完整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；委托培养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收费合同缺失双方确认的学生名册等重要收费信息；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收费管理系统缺少收费项目、标准、交费人姓名等重要收费信息。</w:t>
            </w:r>
          </w:p>
        </w:tc>
        <w:tc>
          <w:tcPr>
            <w:tcW w:w="5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8"/>
                <w:szCs w:val="28"/>
              </w:rPr>
              <w:t>二、预算和财务管理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color w:val="000000"/>
                <w:sz w:val="28"/>
                <w:szCs w:val="28"/>
              </w:rPr>
              <w:t>（四）收入管控不到位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cs="宋体"/>
                <w:color w:val="000000"/>
                <w:sz w:val="28"/>
                <w:szCs w:val="28"/>
              </w:rPr>
              <w:t>13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.单位收入不入账直接用于支付加班费、劳务费的情况，坐收坐支。</w:t>
            </w:r>
          </w:p>
        </w:tc>
        <w:tc>
          <w:tcPr>
            <w:tcW w:w="5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楷体_GB2312" w:hAnsi="等线" w:eastAsia="楷体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color w:val="000000"/>
                <w:sz w:val="28"/>
                <w:szCs w:val="28"/>
              </w:rPr>
              <w:t>（五）支出管控不到位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sz w:val="28"/>
                <w:szCs w:val="28"/>
              </w:rPr>
              <w:t>1</w:t>
            </w:r>
            <w:r>
              <w:rPr>
                <w:rFonts w:ascii="仿宋_GB2312" w:hAnsi="等线" w:cs="宋体"/>
                <w:sz w:val="28"/>
                <w:szCs w:val="28"/>
              </w:rPr>
              <w:t>4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.市内交通费发票大量连号，重要节假日出行。</w:t>
            </w:r>
          </w:p>
        </w:tc>
        <w:tc>
          <w:tcPr>
            <w:tcW w:w="5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《事业单位会计准则》《高等学校财务制度》《行政事业单位内部控制规范》《党政机关例行节约反对浪费条例》《会计基础工作规范》《南京航空航天大学经费开支管理办法》《关于深入贯彻落实中央八项规定精神的补充规定》《南京航空航天大学会议费管理办法》《南京航空航天大学差旅费管理办法》《南京航空航天大学公务卡管理暂行办法》《南京航空航天大学往来账款管理办法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楷体_GB2312" w:hAnsi="等线" w:eastAsia="楷体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ascii="仿宋_GB2312" w:hAnsi="等线" w:cs="宋体"/>
                <w:sz w:val="28"/>
                <w:szCs w:val="28"/>
              </w:rPr>
              <w:t>15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.“三公”经费管理不严格：公务接待费未及时报销，跨期较长；公车定点保险、定点维修、定点加油执行不到位。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楷体_GB2312" w:hAnsi="等线" w:eastAsia="楷体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ascii="仿宋_GB2312" w:hAnsi="等线" w:cs="宋体"/>
                <w:sz w:val="28"/>
                <w:szCs w:val="28"/>
              </w:rPr>
              <w:t>16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.会议费未按规定结算，并存在分次报销现象。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ascii="仿宋_GB2312" w:hAnsi="等线" w:cs="宋体"/>
                <w:sz w:val="28"/>
                <w:szCs w:val="28"/>
              </w:rPr>
              <w:t>17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.办公用品、印刷费等在学校周边小店记账消费，不及时付款结算。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ascii="仿宋_GB2312" w:hAnsi="等线" w:cs="宋体"/>
                <w:sz w:val="28"/>
                <w:szCs w:val="28"/>
              </w:rPr>
              <w:t>18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.报销及内部转账的依据不足、手续不全。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ascii="仿宋_GB2312" w:hAnsi="等线" w:cs="宋体"/>
                <w:sz w:val="28"/>
                <w:szCs w:val="28"/>
              </w:rPr>
              <w:t>19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.课酬、劳务费发放缺少标准，发放不规范。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ascii="仿宋_GB2312" w:hAnsi="等线" w:cs="宋体"/>
                <w:sz w:val="28"/>
                <w:szCs w:val="28"/>
              </w:rPr>
              <w:t>20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.未按规定使用公务卡。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楷体_GB2312" w:hAnsi="等线" w:eastAsia="楷体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ascii="仿宋_GB2312" w:hAnsi="等线" w:cs="宋体"/>
                <w:sz w:val="28"/>
                <w:szCs w:val="28"/>
              </w:rPr>
              <w:t>21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.往来款长期挂账未及时清理。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8"/>
                <w:szCs w:val="28"/>
              </w:rPr>
              <w:t>三、采购管理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楷体_GB2312" w:hAnsi="等线" w:eastAsia="楷体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color w:val="000000"/>
                <w:sz w:val="28"/>
                <w:szCs w:val="28"/>
              </w:rPr>
              <w:t>（六）采购管控不到位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ascii="仿宋_GB2312" w:hAnsi="等线" w:cs="宋体"/>
                <w:sz w:val="28"/>
                <w:szCs w:val="28"/>
              </w:rPr>
              <w:t>22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.先采购后审批。</w:t>
            </w:r>
          </w:p>
        </w:tc>
        <w:tc>
          <w:tcPr>
            <w:tcW w:w="5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《行政事业单位内部控制规范》《南京航空航天大学实施政府采购管理办法》《南京航空航天大学大项物资采购和工程建设招标管理办法》等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楷体_GB2312" w:hAnsi="等线" w:eastAsia="楷体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sz w:val="28"/>
                <w:szCs w:val="28"/>
              </w:rPr>
              <w:t>2</w:t>
            </w:r>
            <w:r>
              <w:rPr>
                <w:rFonts w:ascii="仿宋_GB2312" w:hAnsi="等线" w:cs="宋体"/>
                <w:sz w:val="28"/>
                <w:szCs w:val="28"/>
              </w:rPr>
              <w:t>3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.10万元以上20万元以下的政府采购规范性不高。</w:t>
            </w:r>
          </w:p>
        </w:tc>
        <w:tc>
          <w:tcPr>
            <w:tcW w:w="5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楷体_GB2312" w:hAnsi="等线" w:eastAsia="楷体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color w:val="000000"/>
                <w:sz w:val="28"/>
                <w:szCs w:val="28"/>
              </w:rPr>
              <w:t>（七）规避招标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ascii="仿宋_GB2312" w:hAnsi="等线" w:cs="宋体"/>
                <w:sz w:val="28"/>
                <w:szCs w:val="28"/>
              </w:rPr>
              <w:t>24.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整体招标的采购项目存在拆分成几个项目分次开展招标采购情况。</w:t>
            </w:r>
          </w:p>
        </w:tc>
        <w:tc>
          <w:tcPr>
            <w:tcW w:w="5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8"/>
                <w:szCs w:val="28"/>
              </w:rPr>
              <w:t>四、资产管理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 w:ascii="楷体_GB2312" w:hAnsi="等线" w:eastAsia="楷体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color w:val="000000"/>
                <w:sz w:val="28"/>
                <w:szCs w:val="28"/>
              </w:rPr>
              <w:t>（八）资产管理不规范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ascii="仿宋_GB2312" w:hAnsi="等线" w:cs="宋体"/>
                <w:sz w:val="28"/>
                <w:szCs w:val="28"/>
              </w:rPr>
              <w:t>25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.资产归口管理不到位，资产清查盘点、对账不细致，资产台账与财务账不相符，监管责任履行不全面。</w:t>
            </w:r>
          </w:p>
        </w:tc>
        <w:tc>
          <w:tcPr>
            <w:tcW w:w="56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《行政事业性国有资产管理条例》《事业单位国有资产管理暂行办法》《关于加强行政事业单位固定资产管理的通知》《行政事业单位内部控制规范（试行）》《南京航空航天大学国有资产管理办法》等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楷体_GB2312" w:hAnsi="等线" w:eastAsia="楷体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sz w:val="28"/>
                <w:szCs w:val="28"/>
              </w:rPr>
              <w:t>2</w:t>
            </w:r>
            <w:r>
              <w:rPr>
                <w:rFonts w:ascii="仿宋_GB2312" w:hAnsi="等线" w:cs="宋体"/>
                <w:sz w:val="28"/>
                <w:szCs w:val="28"/>
              </w:rPr>
              <w:t>6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.定人定责管理不到位，固定资产台账与实物信息不相符、随意堆放利用率不高，未及时处置待报废资产等。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ascii="仿宋_GB2312" w:hAnsi="等线" w:cs="宋体"/>
                <w:sz w:val="28"/>
                <w:szCs w:val="28"/>
              </w:rPr>
              <w:t>27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.固定资产出校未经相关部门审批，存在资产流失、损失风险。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8"/>
                <w:szCs w:val="28"/>
              </w:rPr>
              <w:t>五、建设项目管理</w:t>
            </w:r>
          </w:p>
          <w:p>
            <w:pPr>
              <w:spacing w:line="400" w:lineRule="exact"/>
              <w:ind w:firstLine="560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ascii="楷体_GB2312" w:hAnsi="等线" w:eastAsia="楷体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color w:val="000000"/>
                <w:sz w:val="28"/>
                <w:szCs w:val="28"/>
              </w:rPr>
              <w:t>（九）新建项目建设管理不到位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cs="宋体"/>
                <w:color w:val="000000"/>
                <w:sz w:val="28"/>
                <w:szCs w:val="28"/>
              </w:rPr>
              <w:t>28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.施工工程签证单、设计变更单、旁站记录表、单项验收等不完善。</w:t>
            </w:r>
          </w:p>
        </w:tc>
        <w:tc>
          <w:tcPr>
            <w:tcW w:w="5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《建设工程质量管理条例》《教育部直属高校和直属单位基本建设廉政风险防控手册》《建设工程价款结算暂行办法》《南京航空航天大学基本建设项目实施过程投资控制办法》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ascii="楷体_GB2312" w:hAnsi="等线" w:eastAsia="楷体_GB2312" w:cs="宋体"/>
                <w:b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sz w:val="28"/>
                <w:szCs w:val="28"/>
              </w:rPr>
              <w:t>（十）维修、装潢等项目管理不规范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ascii="仿宋_GB2312" w:hAnsi="等线" w:cs="宋体"/>
                <w:sz w:val="28"/>
                <w:szCs w:val="28"/>
              </w:rPr>
              <w:t>29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.存在先开工、后立项审批情况。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ascii="楷体_GB2312" w:hAnsi="等线" w:eastAsia="楷体_GB2312" w:cs="宋体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ascii="仿宋_GB2312" w:hAnsi="等线" w:cs="宋体"/>
                <w:sz w:val="28"/>
                <w:szCs w:val="28"/>
              </w:rPr>
              <w:t>30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.工程变更未办理变更签证，预算控制不严格，超出合同价款；竣工结算及项目验收手续不全、资料不完善等。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8"/>
                <w:szCs w:val="28"/>
              </w:rPr>
              <w:t>六、合同管理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楷体_GB2312" w:hAnsi="等线" w:eastAsia="楷体_GB2312" w:cs="宋体"/>
                <w:b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sz w:val="28"/>
                <w:szCs w:val="28"/>
              </w:rPr>
              <w:t>（十一）合同管控不到位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ascii="仿宋_GB2312" w:hAnsi="等线" w:cs="宋体"/>
                <w:sz w:val="28"/>
                <w:szCs w:val="28"/>
              </w:rPr>
              <w:t>31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.倒签合同。</w:t>
            </w:r>
          </w:p>
        </w:tc>
        <w:tc>
          <w:tcPr>
            <w:tcW w:w="5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《民法典》《行政事业单位内部控制规范（试行）》《教育部直属高校经济活动内部控制指南》《南京航空航天大学合同管理办法》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ascii="仿宋_GB2312" w:hAnsi="等线" w:cs="宋体"/>
                <w:sz w:val="28"/>
                <w:szCs w:val="28"/>
              </w:rPr>
              <w:t>32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.合同内容不完整，要素不齐全。</w:t>
            </w:r>
          </w:p>
        </w:tc>
        <w:tc>
          <w:tcPr>
            <w:tcW w:w="566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ascii="仿宋_GB2312" w:hAnsi="等线" w:cs="宋体"/>
                <w:sz w:val="28"/>
                <w:szCs w:val="28"/>
              </w:rPr>
              <w:t>33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.未建立合同台账，或合同台账登记不全。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楷体_GB2312" w:hAnsi="等线" w:eastAsia="楷体_GB2312" w:cs="宋体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sz w:val="28"/>
                <w:szCs w:val="28"/>
              </w:rPr>
              <w:t>3</w:t>
            </w:r>
            <w:r>
              <w:rPr>
                <w:rFonts w:ascii="仿宋_GB2312" w:hAnsi="等线" w:cs="宋体"/>
                <w:sz w:val="28"/>
                <w:szCs w:val="28"/>
              </w:rPr>
              <w:t>4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.未按合同约定履行。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楷体_GB2312" w:hAnsi="等线" w:eastAsia="楷体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等线" w:cs="宋体"/>
                <w:sz w:val="28"/>
                <w:szCs w:val="28"/>
              </w:rPr>
            </w:pPr>
            <w:r>
              <w:rPr>
                <w:rFonts w:ascii="仿宋_GB2312" w:hAnsi="等线" w:cs="宋体"/>
                <w:sz w:val="28"/>
                <w:szCs w:val="28"/>
              </w:rPr>
              <w:t>35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.存在合同内容变更或因故不能履行、未签订补充合同或终止协议情况。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8"/>
                <w:szCs w:val="28"/>
              </w:rPr>
              <w:t>七、内控管理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 w:ascii="楷体_GB2312" w:hAnsi="等线" w:eastAsia="楷体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color w:val="000000"/>
                <w:sz w:val="28"/>
                <w:szCs w:val="28"/>
              </w:rPr>
              <w:t>（十二）内控体系不完善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等线" w:cs="宋体"/>
                <w:color w:val="000000"/>
                <w:sz w:val="28"/>
                <w:szCs w:val="28"/>
              </w:rPr>
              <w:t>6.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内控制度不健全。</w:t>
            </w:r>
          </w:p>
        </w:tc>
        <w:tc>
          <w:tcPr>
            <w:tcW w:w="5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《行政事业单位内部控制规范（试行）》《教育部直属高校经济活动内部控制指南》《南京航空航天大学合同管理办法》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 w:ascii="楷体_GB2312" w:hAnsi="等线" w:eastAsia="楷体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等线" w:cs="宋体"/>
                <w:color w:val="000000"/>
                <w:sz w:val="28"/>
                <w:szCs w:val="28"/>
              </w:rPr>
              <w:t>7.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内控制度执行不到位。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ind w:firstLine="0" w:firstLineChars="0"/>
              <w:rPr>
                <w:rFonts w:hint="eastAsia"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 w:ascii="楷体_GB2312" w:hAnsi="等线" w:eastAsia="楷体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等线" w:cs="宋体"/>
                <w:color w:val="000000"/>
                <w:sz w:val="28"/>
                <w:szCs w:val="28"/>
              </w:rPr>
              <w:t>8.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内控流程不完善。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ind w:firstLine="0" w:firstLineChars="0"/>
              <w:rPr>
                <w:rFonts w:hint="eastAsia"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 w:ascii="楷体_GB2312" w:hAnsi="等线" w:eastAsia="楷体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等线" w:cs="宋体"/>
                <w:color w:val="000000"/>
                <w:sz w:val="28"/>
                <w:szCs w:val="28"/>
              </w:rPr>
              <w:t>9.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收费未形成有效的监督、制约机制。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ind w:firstLine="0" w:firstLineChars="0"/>
              <w:rPr>
                <w:rFonts w:hint="eastAsia"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黑体" w:hAnsi="黑体" w:eastAsia="黑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8"/>
                <w:szCs w:val="28"/>
              </w:rPr>
              <w:t>八、科研经费管理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楷体_GB2312" w:hAnsi="等线" w:eastAsia="楷体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color w:val="000000"/>
                <w:sz w:val="28"/>
                <w:szCs w:val="28"/>
              </w:rPr>
              <w:t>（十二）未按规定调剂预算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4</w:t>
            </w:r>
            <w:r>
              <w:rPr>
                <w:rFonts w:ascii="仿宋_GB2312" w:hAnsi="等线" w:cs="宋体"/>
                <w:color w:val="000000"/>
                <w:sz w:val="28"/>
                <w:szCs w:val="28"/>
              </w:rPr>
              <w:t>0.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擅自变更参研单位或参研单位研究经费。</w:t>
            </w:r>
          </w:p>
        </w:tc>
        <w:tc>
          <w:tcPr>
            <w:tcW w:w="5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楷体_GB2312" w:hAnsi="等线" w:eastAsia="楷体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color w:val="000000"/>
                <w:sz w:val="28"/>
                <w:szCs w:val="28"/>
              </w:rPr>
              <w:t>（十三）虚构业务套取科研经费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4</w:t>
            </w:r>
            <w:r>
              <w:rPr>
                <w:rFonts w:ascii="仿宋_GB2312" w:hAnsi="等线" w:cs="宋体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通过虚构差旅、材料购置等业务，套取科研项目资金。</w:t>
            </w:r>
          </w:p>
        </w:tc>
        <w:tc>
          <w:tcPr>
            <w:tcW w:w="5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8"/>
                <w:szCs w:val="28"/>
              </w:rPr>
              <w:t>八、科研经费管理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楷体_GB2312" w:hAnsi="等线" w:eastAsia="楷体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color w:val="000000"/>
                <w:sz w:val="28"/>
                <w:szCs w:val="28"/>
              </w:rPr>
              <w:t>（十四）报销与项目无关的费用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4</w:t>
            </w:r>
            <w:r>
              <w:rPr>
                <w:rFonts w:ascii="仿宋_GB2312" w:hAnsi="等线" w:cs="宋体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在科研项目经费中报销各类与项目研究无关的费用，</w:t>
            </w:r>
            <w:r>
              <w:rPr>
                <w:rFonts w:hint="eastAsia" w:ascii="仿宋_GB2312" w:hAnsi="等线" w:cs="宋体"/>
                <w:sz w:val="28"/>
                <w:szCs w:val="28"/>
              </w:rPr>
              <w:t>擅自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扩大开支范围。</w:t>
            </w:r>
          </w:p>
        </w:tc>
        <w:tc>
          <w:tcPr>
            <w:tcW w:w="5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《中华人民共和国会计法》《关于加强中央部门所属高校科研经费管理的意见》《中华人民共和国预算法实施条例》《国务院办公厅关于改革完善中央财政科研经费管理的若干意见》《国家重点研发计划资金管理办法》</w:t>
            </w:r>
          </w:p>
          <w:p>
            <w:pPr>
              <w:spacing w:line="400" w:lineRule="exact"/>
              <w:ind w:firstLine="0" w:firstLineChars="0"/>
              <w:rPr>
                <w:rFonts w:hint="eastAsia"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《国家自然科学基金资助项目管理办法》《国家社会科学基金项目资金管理办法》《高等学校哲学社会科学繁荣计划专项资金管理办法》《国防科技工业科研经费管理办法》《军队单位科研经费使用管理规定（试行）》《中央财政科研项目专家咨询费管理办法》《南京航空航天大学科研项目经费管理办法》《南京航空航天大学科研经费使用负面清单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楷体_GB2312" w:hAnsi="等线" w:eastAsia="楷体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color w:val="000000"/>
                <w:sz w:val="28"/>
                <w:szCs w:val="28"/>
              </w:rPr>
              <w:t>（十五）大额外协、材料采购等未进行招标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4</w:t>
            </w:r>
            <w:r>
              <w:rPr>
                <w:rFonts w:ascii="仿宋_GB2312" w:hAnsi="等线" w:cs="宋体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科研项目中大额外协、材料采购等通过拆分合同等方式规避招标。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黑体" w:hAnsi="黑体" w:eastAsia="黑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楷体_GB2312" w:hAnsi="等线" w:eastAsia="楷体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color w:val="000000"/>
                <w:sz w:val="28"/>
                <w:szCs w:val="28"/>
              </w:rPr>
              <w:t xml:space="preserve">（十六）专家咨询费发放不规范 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cs="宋体"/>
                <w:color w:val="000000"/>
                <w:sz w:val="28"/>
                <w:szCs w:val="28"/>
              </w:rPr>
              <w:t>44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.专家咨询费未按规定打入专家个人银行卡中，以现金方式直接发放，或打入校内人员个人银行卡，代专家签名，且未见汇款等证明材料；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楷体_GB2312" w:hAnsi="等线" w:eastAsia="楷体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cs="宋体"/>
                <w:color w:val="000000"/>
                <w:sz w:val="28"/>
                <w:szCs w:val="28"/>
              </w:rPr>
              <w:t>45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.以会议形式开展的咨询，会议通知或咨询内容缺失，会议时间不明确。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楷体_GB2312" w:hAnsi="等线" w:eastAsia="楷体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color w:val="000000"/>
                <w:sz w:val="28"/>
                <w:szCs w:val="28"/>
              </w:rPr>
              <w:t>（十七）结题决算与账面支出不符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4</w:t>
            </w:r>
            <w:r>
              <w:rPr>
                <w:rFonts w:ascii="仿宋_GB2312" w:hAnsi="等线" w:cs="宋体"/>
                <w:color w:val="000000"/>
                <w:sz w:val="28"/>
                <w:szCs w:val="28"/>
              </w:rPr>
              <w:t>6.</w:t>
            </w:r>
            <w:r>
              <w:rPr>
                <w:rFonts w:hint="eastAsia" w:ascii="仿宋_GB2312" w:hAnsi="等线" w:cs="宋体"/>
                <w:color w:val="000000"/>
                <w:sz w:val="28"/>
                <w:szCs w:val="28"/>
              </w:rPr>
              <w:t>国家自然基金等项目结题决算与财务账面支出不符。</w:t>
            </w:r>
          </w:p>
        </w:tc>
        <w:tc>
          <w:tcPr>
            <w:tcW w:w="5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等线" w:cs="宋体"/>
                <w:color w:val="000000"/>
                <w:sz w:val="28"/>
                <w:szCs w:val="28"/>
              </w:rPr>
            </w:pPr>
          </w:p>
        </w:tc>
      </w:tr>
    </w:tbl>
    <w:p>
      <w:pPr>
        <w:ind w:firstLine="0" w:firstLineChars="0"/>
        <w:rPr>
          <w:rFonts w:ascii="仿宋_GB2312"/>
          <w:szCs w:val="32"/>
        </w:rPr>
      </w:pPr>
    </w:p>
    <w:sectPr>
      <w:headerReference r:id="rId5" w:type="default"/>
      <w:footerReference r:id="rId6" w:type="default"/>
      <w:pgSz w:w="16838" w:h="11906" w:orient="landscape"/>
      <w:pgMar w:top="1797" w:right="1440" w:bottom="709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2ZmFlOGE4NTAyZGJmNDJjOTI1NDQ0NjE1NTg0MTkifQ=="/>
  </w:docVars>
  <w:rsids>
    <w:rsidRoot w:val="009219F3"/>
    <w:rsid w:val="00006BC3"/>
    <w:rsid w:val="000627E3"/>
    <w:rsid w:val="000C22E9"/>
    <w:rsid w:val="00105B60"/>
    <w:rsid w:val="00112AC5"/>
    <w:rsid w:val="00135320"/>
    <w:rsid w:val="0014634A"/>
    <w:rsid w:val="00167F21"/>
    <w:rsid w:val="00184CB5"/>
    <w:rsid w:val="001E2E0D"/>
    <w:rsid w:val="001E405D"/>
    <w:rsid w:val="001F1916"/>
    <w:rsid w:val="00223517"/>
    <w:rsid w:val="002A2721"/>
    <w:rsid w:val="002A6DBE"/>
    <w:rsid w:val="002B4AFB"/>
    <w:rsid w:val="002C784D"/>
    <w:rsid w:val="00383D0F"/>
    <w:rsid w:val="003A1A31"/>
    <w:rsid w:val="004D1D80"/>
    <w:rsid w:val="0058540B"/>
    <w:rsid w:val="006049BB"/>
    <w:rsid w:val="00667DB6"/>
    <w:rsid w:val="00692C6E"/>
    <w:rsid w:val="006A162C"/>
    <w:rsid w:val="006D6F28"/>
    <w:rsid w:val="0074368D"/>
    <w:rsid w:val="0074687D"/>
    <w:rsid w:val="00751675"/>
    <w:rsid w:val="007F080E"/>
    <w:rsid w:val="008049B7"/>
    <w:rsid w:val="00834BBA"/>
    <w:rsid w:val="00844519"/>
    <w:rsid w:val="00876EDF"/>
    <w:rsid w:val="008A49D4"/>
    <w:rsid w:val="009219F3"/>
    <w:rsid w:val="009275C2"/>
    <w:rsid w:val="009C5B09"/>
    <w:rsid w:val="009D5922"/>
    <w:rsid w:val="009F0FC0"/>
    <w:rsid w:val="00A779B8"/>
    <w:rsid w:val="00AA241C"/>
    <w:rsid w:val="00AA3D85"/>
    <w:rsid w:val="00AE6087"/>
    <w:rsid w:val="00AF1704"/>
    <w:rsid w:val="00B656F0"/>
    <w:rsid w:val="00B660CA"/>
    <w:rsid w:val="00BC4906"/>
    <w:rsid w:val="00BF7112"/>
    <w:rsid w:val="00C55240"/>
    <w:rsid w:val="00CA0315"/>
    <w:rsid w:val="00CB78FB"/>
    <w:rsid w:val="00DB4E67"/>
    <w:rsid w:val="00E365DD"/>
    <w:rsid w:val="00E410B1"/>
    <w:rsid w:val="00E667EB"/>
    <w:rsid w:val="00E762A2"/>
    <w:rsid w:val="00EE270D"/>
    <w:rsid w:val="00EF2E5C"/>
    <w:rsid w:val="00F063C9"/>
    <w:rsid w:val="00F75853"/>
    <w:rsid w:val="00FA32B9"/>
    <w:rsid w:val="00FC4D90"/>
    <w:rsid w:val="00FE7FE7"/>
    <w:rsid w:val="7C23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</w:pPr>
    <w:rPr>
      <w:rFonts w:eastAsia="仿宋_GB2312" w:asciiTheme="minorHAnsi" w:hAnsiTheme="minorHAnsi" w:cstheme="minorBidi"/>
      <w:kern w:val="0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widowControl w:val="0"/>
      <w:ind w:firstLine="0" w:firstLineChars="0"/>
      <w:jc w:val="center"/>
      <w:outlineLvl w:val="1"/>
    </w:pPr>
    <w:rPr>
      <w:rFonts w:eastAsia="黑体" w:asciiTheme="majorHAnsi" w:hAnsiTheme="majorHAnsi" w:cstheme="majorBidi"/>
      <w:bCs/>
      <w:kern w:val="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outlineLvl w:val="2"/>
    </w:pPr>
    <w:rPr>
      <w:rFonts w:eastAsia="黑体"/>
      <w:bCs/>
      <w:szCs w:val="32"/>
    </w:rPr>
  </w:style>
  <w:style w:type="paragraph" w:styleId="5">
    <w:name w:val="heading 4"/>
    <w:basedOn w:val="1"/>
    <w:next w:val="1"/>
    <w:link w:val="19"/>
    <w:qFormat/>
    <w:uiPriority w:val="0"/>
    <w:pPr>
      <w:keepNext/>
      <w:keepLines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7"/>
    <w:qFormat/>
    <w:uiPriority w:val="0"/>
    <w:pPr>
      <w:spacing w:before="240" w:after="60" w:line="312" w:lineRule="atLeast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styleId="9">
    <w:name w:val="Normal (Web)"/>
    <w:basedOn w:val="1"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10">
    <w:name w:val="Title"/>
    <w:basedOn w:val="1"/>
    <w:next w:val="1"/>
    <w:link w:val="16"/>
    <w:qFormat/>
    <w:uiPriority w:val="0"/>
    <w:pPr>
      <w:ind w:firstLine="0" w:firstLineChars="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13">
    <w:name w:val="标题 1 字符"/>
    <w:basedOn w:val="12"/>
    <w:link w:val="2"/>
    <w:uiPriority w:val="9"/>
    <w:rPr>
      <w:rFonts w:eastAsia="方正小标宋简体"/>
      <w:bCs/>
      <w:kern w:val="44"/>
      <w:sz w:val="44"/>
      <w:szCs w:val="44"/>
    </w:rPr>
  </w:style>
  <w:style w:type="character" w:customStyle="1" w:styleId="14">
    <w:name w:val="页眉 字符"/>
    <w:basedOn w:val="12"/>
    <w:link w:val="7"/>
    <w:uiPriority w:val="0"/>
    <w:rPr>
      <w:rFonts w:eastAsia="仿宋_GB2312"/>
      <w:sz w:val="18"/>
      <w:szCs w:val="18"/>
    </w:rPr>
  </w:style>
  <w:style w:type="character" w:customStyle="1" w:styleId="15">
    <w:name w:val="页脚 字符"/>
    <w:basedOn w:val="12"/>
    <w:link w:val="6"/>
    <w:uiPriority w:val="0"/>
    <w:rPr>
      <w:rFonts w:eastAsia="仿宋_GB2312"/>
      <w:sz w:val="18"/>
      <w:szCs w:val="18"/>
    </w:rPr>
  </w:style>
  <w:style w:type="character" w:customStyle="1" w:styleId="16">
    <w:name w:val="标题 字符"/>
    <w:basedOn w:val="12"/>
    <w:link w:val="10"/>
    <w:uiPriority w:val="0"/>
    <w:rPr>
      <w:rFonts w:eastAsia="方正小标宋简体" w:asciiTheme="majorHAnsi" w:hAnsiTheme="majorHAnsi" w:cstheme="majorBidi"/>
      <w:bCs/>
      <w:kern w:val="0"/>
      <w:sz w:val="44"/>
      <w:szCs w:val="32"/>
    </w:rPr>
  </w:style>
  <w:style w:type="character" w:customStyle="1" w:styleId="17">
    <w:name w:val="副标题 字符"/>
    <w:basedOn w:val="12"/>
    <w:link w:val="8"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8">
    <w:name w:val="标题 2 字符"/>
    <w:basedOn w:val="12"/>
    <w:link w:val="3"/>
    <w:uiPriority w:val="0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9">
    <w:name w:val="标题 4 字符"/>
    <w:basedOn w:val="12"/>
    <w:link w:val="5"/>
    <w:uiPriority w:val="0"/>
    <w:rPr>
      <w:rFonts w:eastAsia="仿宋_GB2312" w:asciiTheme="majorHAnsi" w:hAnsiTheme="majorHAnsi" w:cstheme="majorBidi"/>
      <w:b/>
      <w:bCs/>
      <w:sz w:val="32"/>
      <w:szCs w:val="28"/>
    </w:rPr>
  </w:style>
  <w:style w:type="character" w:customStyle="1" w:styleId="20">
    <w:name w:val="标题 3 字符"/>
    <w:basedOn w:val="12"/>
    <w:link w:val="4"/>
    <w:uiPriority w:val="0"/>
    <w:rPr>
      <w:rFonts w:eastAsia="黑体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469</Words>
  <Characters>2678</Characters>
  <Lines>22</Lines>
  <Paragraphs>6</Paragraphs>
  <TotalTime>683</TotalTime>
  <ScaleCrop>false</ScaleCrop>
  <LinksUpToDate>false</LinksUpToDate>
  <CharactersWithSpaces>3141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2023-06-01T03:31:00Z</dcterms:created>
  <dc:creator>ZM</dc:creator>
  <cp:lastModifiedBy>cy</cp:lastModifiedBy>
  <dcterms:modified xsi:type="dcterms:W3CDTF">2023-08-30T11:35:18Z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18BDA302F29B442CACCD364B9599BBC3_13</vt:lpwstr>
  </property>
</Properties>
</file>